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DF" w:rsidRPr="000635DF" w:rsidRDefault="000635DF" w:rsidP="000635DF">
      <w:pPr>
        <w:shd w:val="clear" w:color="auto" w:fill="FFFFFF"/>
        <w:spacing w:before="100" w:beforeAutospacing="1" w:after="360" w:line="360" w:lineRule="atLeast"/>
        <w:rPr>
          <w:rFonts w:ascii="Georgia" w:eastAsia="Times New Roman" w:hAnsi="Georgia" w:cs="Times New Roman"/>
          <w:color w:val="333333"/>
          <w:sz w:val="21"/>
          <w:szCs w:val="21"/>
          <w:lang w:eastAsia="nl-NL"/>
        </w:rPr>
      </w:pPr>
      <w:r>
        <w:rPr>
          <w:rFonts w:ascii="Georgia" w:eastAsia="Times New Roman" w:hAnsi="Georgia" w:cs="Times New Roman"/>
          <w:noProof/>
          <w:color w:val="0066CC"/>
          <w:sz w:val="21"/>
          <w:szCs w:val="21"/>
          <w:lang w:eastAsia="nl-NL"/>
        </w:rPr>
        <w:drawing>
          <wp:inline distT="0" distB="0" distL="0" distR="0">
            <wp:extent cx="2857500" cy="2600325"/>
            <wp:effectExtent l="0" t="0" r="0" b="9525"/>
            <wp:docPr id="1" name="Afbeelding 1" descr="http://www.ikvis.nl/wp-content/uploads/2011/06/helrig-300x27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kvis.nl/wp-content/uploads/2011/06/helrig-300x27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600325"/>
                    </a:xfrm>
                    <a:prstGeom prst="rect">
                      <a:avLst/>
                    </a:prstGeom>
                    <a:noFill/>
                    <a:ln>
                      <a:noFill/>
                    </a:ln>
                  </pic:spPr>
                </pic:pic>
              </a:graphicData>
            </a:graphic>
          </wp:inline>
        </w:drawing>
      </w:r>
    </w:p>
    <w:p w:rsidR="000635DF" w:rsidRPr="000635DF" w:rsidRDefault="000635DF" w:rsidP="000635DF">
      <w:pPr>
        <w:shd w:val="clear" w:color="auto" w:fill="FFFFFF"/>
        <w:spacing w:before="100" w:beforeAutospacing="1" w:after="360" w:line="360" w:lineRule="atLeast"/>
        <w:rPr>
          <w:rFonts w:ascii="Georgia" w:eastAsia="Times New Roman" w:hAnsi="Georgia" w:cs="Times New Roman"/>
          <w:color w:val="333333"/>
          <w:sz w:val="21"/>
          <w:szCs w:val="21"/>
          <w:lang w:eastAsia="nl-NL"/>
        </w:rPr>
      </w:pPr>
      <w:r w:rsidRPr="000635DF">
        <w:rPr>
          <w:rFonts w:ascii="Georgia" w:eastAsia="Times New Roman" w:hAnsi="Georgia" w:cs="Times New Roman"/>
          <w:color w:val="333333"/>
          <w:sz w:val="21"/>
          <w:szCs w:val="21"/>
          <w:lang w:eastAsia="nl-NL"/>
        </w:rPr>
        <w:t xml:space="preserve">Deze </w:t>
      </w:r>
      <w:proofErr w:type="spellStart"/>
      <w:r w:rsidRPr="000635DF">
        <w:rPr>
          <w:rFonts w:ascii="Georgia" w:eastAsia="Times New Roman" w:hAnsi="Georgia" w:cs="Times New Roman"/>
          <w:color w:val="333333"/>
          <w:sz w:val="21"/>
          <w:szCs w:val="21"/>
          <w:lang w:eastAsia="nl-NL"/>
        </w:rPr>
        <w:t>rig</w:t>
      </w:r>
      <w:proofErr w:type="spellEnd"/>
      <w:r w:rsidRPr="000635DF">
        <w:rPr>
          <w:rFonts w:ascii="Georgia" w:eastAsia="Times New Roman" w:hAnsi="Georgia" w:cs="Times New Roman"/>
          <w:color w:val="333333"/>
          <w:sz w:val="21"/>
          <w:szCs w:val="21"/>
          <w:lang w:eastAsia="nl-NL"/>
        </w:rPr>
        <w:t xml:space="preserve"> is het beste te gebruiken voor verre werpafstanden op wateren met een zachte bodem. Het lood bevindt zich bij deze visconstructie aan het einde van de hoofdlijn en de meestal korte onderlijn is via een soort zijtak verbinding, op zo`n 20 cm boven het lood, aan de hoofdlijn verbonden. Het systeem heeft enige overeenkomst met het paternoster systeem dat veel gebruikt wordt bij het zeevissen. Sterke anti-</w:t>
      </w:r>
      <w:proofErr w:type="spellStart"/>
      <w:r w:rsidRPr="000635DF">
        <w:rPr>
          <w:rFonts w:ascii="Georgia" w:eastAsia="Times New Roman" w:hAnsi="Georgia" w:cs="Times New Roman"/>
          <w:color w:val="333333"/>
          <w:sz w:val="21"/>
          <w:szCs w:val="21"/>
          <w:lang w:eastAsia="nl-NL"/>
        </w:rPr>
        <w:t>tangle</w:t>
      </w:r>
      <w:proofErr w:type="spellEnd"/>
      <w:r w:rsidRPr="000635DF">
        <w:rPr>
          <w:rFonts w:ascii="Georgia" w:eastAsia="Times New Roman" w:hAnsi="Georgia" w:cs="Times New Roman"/>
          <w:color w:val="333333"/>
          <w:sz w:val="21"/>
          <w:szCs w:val="21"/>
          <w:lang w:eastAsia="nl-NL"/>
        </w:rPr>
        <w:t xml:space="preserve"> eigenschappen zijn daar ook van groot belang, bij de vrijwel altijd verre en hard uit gevoerde worpen. Tijdens zo`n vlucht draait de onderlijn als ware rond de hoofdlijn gelijkende een </w:t>
      </w:r>
      <w:proofErr w:type="spellStart"/>
      <w:r w:rsidRPr="000635DF">
        <w:rPr>
          <w:rFonts w:ascii="Georgia" w:eastAsia="Times New Roman" w:hAnsi="Georgia" w:cs="Times New Roman"/>
          <w:color w:val="333333"/>
          <w:sz w:val="21"/>
          <w:szCs w:val="21"/>
          <w:lang w:eastAsia="nl-NL"/>
        </w:rPr>
        <w:t>helicopter</w:t>
      </w:r>
      <w:proofErr w:type="spellEnd"/>
      <w:r w:rsidRPr="000635DF">
        <w:rPr>
          <w:rFonts w:ascii="Georgia" w:eastAsia="Times New Roman" w:hAnsi="Georgia" w:cs="Times New Roman"/>
          <w:color w:val="333333"/>
          <w:sz w:val="21"/>
          <w:szCs w:val="21"/>
          <w:lang w:eastAsia="nl-NL"/>
        </w:rPr>
        <w:t xml:space="preserve"> en kan, mist van </w:t>
      </w:r>
      <w:proofErr w:type="spellStart"/>
      <w:r w:rsidRPr="000635DF">
        <w:rPr>
          <w:rFonts w:ascii="Georgia" w:eastAsia="Times New Roman" w:hAnsi="Georgia" w:cs="Times New Roman"/>
          <w:color w:val="333333"/>
          <w:sz w:val="21"/>
          <w:szCs w:val="21"/>
          <w:lang w:eastAsia="nl-NL"/>
        </w:rPr>
        <w:t>fluorcorbon</w:t>
      </w:r>
      <w:proofErr w:type="spellEnd"/>
      <w:r w:rsidRPr="000635DF">
        <w:rPr>
          <w:rFonts w:ascii="Georgia" w:eastAsia="Times New Roman" w:hAnsi="Georgia" w:cs="Times New Roman"/>
          <w:color w:val="333333"/>
          <w:sz w:val="21"/>
          <w:szCs w:val="21"/>
          <w:lang w:eastAsia="nl-NL"/>
        </w:rPr>
        <w:t xml:space="preserve"> gebruikt wordt gemaakt, niet in de war raken.</w:t>
      </w:r>
    </w:p>
    <w:p w:rsidR="000635DF" w:rsidRPr="000635DF" w:rsidRDefault="000635DF" w:rsidP="000635DF">
      <w:pPr>
        <w:shd w:val="clear" w:color="auto" w:fill="FFFFFF"/>
        <w:spacing w:before="100" w:beforeAutospacing="1" w:line="360" w:lineRule="atLeast"/>
        <w:rPr>
          <w:rFonts w:ascii="Georgia" w:eastAsia="Times New Roman" w:hAnsi="Georgia" w:cs="Times New Roman"/>
          <w:color w:val="333333"/>
          <w:sz w:val="21"/>
          <w:szCs w:val="21"/>
          <w:lang w:eastAsia="nl-NL"/>
        </w:rPr>
      </w:pPr>
      <w:r w:rsidRPr="000635DF">
        <w:rPr>
          <w:rFonts w:ascii="Georgia" w:eastAsia="Times New Roman" w:hAnsi="Georgia" w:cs="Times New Roman"/>
          <w:color w:val="333333"/>
          <w:sz w:val="21"/>
          <w:szCs w:val="21"/>
          <w:lang w:eastAsia="nl-NL"/>
        </w:rPr>
        <w:t xml:space="preserve">De helikopter </w:t>
      </w:r>
      <w:proofErr w:type="spellStart"/>
      <w:r w:rsidRPr="000635DF">
        <w:rPr>
          <w:rFonts w:ascii="Georgia" w:eastAsia="Times New Roman" w:hAnsi="Georgia" w:cs="Times New Roman"/>
          <w:color w:val="333333"/>
          <w:sz w:val="21"/>
          <w:szCs w:val="21"/>
          <w:lang w:eastAsia="nl-NL"/>
        </w:rPr>
        <w:t>rig</w:t>
      </w:r>
      <w:proofErr w:type="spellEnd"/>
      <w:r w:rsidRPr="000635DF">
        <w:rPr>
          <w:rFonts w:ascii="Georgia" w:eastAsia="Times New Roman" w:hAnsi="Georgia" w:cs="Times New Roman"/>
          <w:color w:val="333333"/>
          <w:sz w:val="21"/>
          <w:szCs w:val="21"/>
          <w:lang w:eastAsia="nl-NL"/>
        </w:rPr>
        <w:t xml:space="preserve"> is goed te gebruiken op een zachte bodem en omdat het lood een stuk in de prut kan zakken zonder het </w:t>
      </w:r>
      <w:proofErr w:type="spellStart"/>
      <w:r w:rsidRPr="000635DF">
        <w:rPr>
          <w:rFonts w:ascii="Georgia" w:eastAsia="Times New Roman" w:hAnsi="Georgia" w:cs="Times New Roman"/>
          <w:color w:val="333333"/>
          <w:sz w:val="21"/>
          <w:szCs w:val="21"/>
          <w:lang w:eastAsia="nl-NL"/>
        </w:rPr>
        <w:t>haakaas</w:t>
      </w:r>
      <w:proofErr w:type="spellEnd"/>
      <w:r w:rsidRPr="000635DF">
        <w:rPr>
          <w:rFonts w:ascii="Georgia" w:eastAsia="Times New Roman" w:hAnsi="Georgia" w:cs="Times New Roman"/>
          <w:color w:val="333333"/>
          <w:sz w:val="21"/>
          <w:szCs w:val="21"/>
          <w:lang w:eastAsia="nl-NL"/>
        </w:rPr>
        <w:t xml:space="preserve"> onder te dompelen. Gebruik je een kwik change </w:t>
      </w:r>
      <w:proofErr w:type="spellStart"/>
      <w:r w:rsidRPr="000635DF">
        <w:rPr>
          <w:rFonts w:ascii="Georgia" w:eastAsia="Times New Roman" w:hAnsi="Georgia" w:cs="Times New Roman"/>
          <w:color w:val="333333"/>
          <w:sz w:val="21"/>
          <w:szCs w:val="21"/>
          <w:lang w:eastAsia="nl-NL"/>
        </w:rPr>
        <w:t>swivel</w:t>
      </w:r>
      <w:proofErr w:type="spellEnd"/>
      <w:r w:rsidRPr="000635DF">
        <w:rPr>
          <w:rFonts w:ascii="Georgia" w:eastAsia="Times New Roman" w:hAnsi="Georgia" w:cs="Times New Roman"/>
          <w:color w:val="333333"/>
          <w:sz w:val="21"/>
          <w:szCs w:val="21"/>
          <w:lang w:eastAsia="nl-NL"/>
        </w:rPr>
        <w:t xml:space="preserve"> </w:t>
      </w:r>
      <w:proofErr w:type="spellStart"/>
      <w:r w:rsidRPr="000635DF">
        <w:rPr>
          <w:rFonts w:ascii="Georgia" w:eastAsia="Times New Roman" w:hAnsi="Georgia" w:cs="Times New Roman"/>
          <w:color w:val="333333"/>
          <w:sz w:val="21"/>
          <w:szCs w:val="21"/>
          <w:lang w:eastAsia="nl-NL"/>
        </w:rPr>
        <w:t>inplaats</w:t>
      </w:r>
      <w:proofErr w:type="spellEnd"/>
      <w:r w:rsidRPr="000635DF">
        <w:rPr>
          <w:rFonts w:ascii="Georgia" w:eastAsia="Times New Roman" w:hAnsi="Georgia" w:cs="Times New Roman"/>
          <w:color w:val="333333"/>
          <w:sz w:val="21"/>
          <w:szCs w:val="21"/>
          <w:lang w:eastAsia="nl-NL"/>
        </w:rPr>
        <w:t xml:space="preserve"> van een gewone mini-wartel, dan kan de haak/onderlijn ook gemakkelijk verwisseld worden indien nodig. Deze wel zekeren met een passende </w:t>
      </w:r>
      <w:proofErr w:type="spellStart"/>
      <w:r w:rsidRPr="000635DF">
        <w:rPr>
          <w:rFonts w:ascii="Georgia" w:eastAsia="Times New Roman" w:hAnsi="Georgia" w:cs="Times New Roman"/>
          <w:color w:val="333333"/>
          <w:sz w:val="21"/>
          <w:szCs w:val="21"/>
          <w:lang w:eastAsia="nl-NL"/>
        </w:rPr>
        <w:t>sleeve</w:t>
      </w:r>
      <w:proofErr w:type="spellEnd"/>
      <w:r w:rsidRPr="000635DF">
        <w:rPr>
          <w:rFonts w:ascii="Georgia" w:eastAsia="Times New Roman" w:hAnsi="Georgia" w:cs="Times New Roman"/>
          <w:color w:val="333333"/>
          <w:sz w:val="21"/>
          <w:szCs w:val="21"/>
          <w:lang w:eastAsia="nl-NL"/>
        </w:rPr>
        <w:t xml:space="preserve">. Het onderlijnmateriaal kan naar eigen keuze toegepast worden en deze </w:t>
      </w:r>
      <w:proofErr w:type="spellStart"/>
      <w:r w:rsidRPr="000635DF">
        <w:rPr>
          <w:rFonts w:ascii="Georgia" w:eastAsia="Times New Roman" w:hAnsi="Georgia" w:cs="Times New Roman"/>
          <w:color w:val="333333"/>
          <w:sz w:val="21"/>
          <w:szCs w:val="21"/>
          <w:lang w:eastAsia="nl-NL"/>
        </w:rPr>
        <w:t>rig</w:t>
      </w:r>
      <w:proofErr w:type="spellEnd"/>
      <w:r w:rsidRPr="000635DF">
        <w:rPr>
          <w:rFonts w:ascii="Georgia" w:eastAsia="Times New Roman" w:hAnsi="Georgia" w:cs="Times New Roman"/>
          <w:color w:val="333333"/>
          <w:sz w:val="21"/>
          <w:szCs w:val="21"/>
          <w:lang w:eastAsia="nl-NL"/>
        </w:rPr>
        <w:t xml:space="preserve"> is uitstekend te bevissen (aanrader) in combinatie met </w:t>
      </w:r>
      <w:proofErr w:type="spellStart"/>
      <w:r w:rsidRPr="000635DF">
        <w:rPr>
          <w:rFonts w:ascii="Georgia" w:eastAsia="Times New Roman" w:hAnsi="Georgia" w:cs="Times New Roman"/>
          <w:color w:val="333333"/>
          <w:sz w:val="21"/>
          <w:szCs w:val="21"/>
          <w:lang w:eastAsia="nl-NL"/>
        </w:rPr>
        <w:t>leadcore</w:t>
      </w:r>
      <w:proofErr w:type="spellEnd"/>
      <w:r w:rsidRPr="000635DF">
        <w:rPr>
          <w:rFonts w:ascii="Georgia" w:eastAsia="Times New Roman" w:hAnsi="Georgia" w:cs="Times New Roman"/>
          <w:color w:val="333333"/>
          <w:sz w:val="21"/>
          <w:szCs w:val="21"/>
          <w:lang w:eastAsia="nl-NL"/>
        </w:rPr>
        <w:t xml:space="preserve">. Neem dan wel een stuk </w:t>
      </w:r>
      <w:proofErr w:type="spellStart"/>
      <w:r w:rsidRPr="000635DF">
        <w:rPr>
          <w:rFonts w:ascii="Georgia" w:eastAsia="Times New Roman" w:hAnsi="Georgia" w:cs="Times New Roman"/>
          <w:color w:val="333333"/>
          <w:sz w:val="21"/>
          <w:szCs w:val="21"/>
          <w:lang w:eastAsia="nl-NL"/>
        </w:rPr>
        <w:t>leadcore</w:t>
      </w:r>
      <w:proofErr w:type="spellEnd"/>
      <w:r w:rsidRPr="000635DF">
        <w:rPr>
          <w:rFonts w:ascii="Georgia" w:eastAsia="Times New Roman" w:hAnsi="Georgia" w:cs="Times New Roman"/>
          <w:color w:val="333333"/>
          <w:sz w:val="21"/>
          <w:szCs w:val="21"/>
          <w:lang w:eastAsia="nl-NL"/>
        </w:rPr>
        <w:t xml:space="preserve"> van rond de 1 meter in lengte.</w:t>
      </w:r>
    </w:p>
    <w:p w:rsidR="00692844" w:rsidRDefault="00692844">
      <w:bookmarkStart w:id="0" w:name="_GoBack"/>
      <w:bookmarkEnd w:id="0"/>
    </w:p>
    <w:sectPr w:rsidR="00692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DF"/>
    <w:rsid w:val="000635DF"/>
    <w:rsid w:val="006928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635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3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635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3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32007">
      <w:bodyDiv w:val="1"/>
      <w:marLeft w:val="0"/>
      <w:marRight w:val="0"/>
      <w:marTop w:val="0"/>
      <w:marBottom w:val="0"/>
      <w:divBdr>
        <w:top w:val="none" w:sz="0" w:space="0" w:color="auto"/>
        <w:left w:val="none" w:sz="0" w:space="0" w:color="auto"/>
        <w:bottom w:val="none" w:sz="0" w:space="0" w:color="auto"/>
        <w:right w:val="none" w:sz="0" w:space="0" w:color="auto"/>
      </w:divBdr>
      <w:divsChild>
        <w:div w:id="735936188">
          <w:marLeft w:val="0"/>
          <w:marRight w:val="0"/>
          <w:marTop w:val="180"/>
          <w:marBottom w:val="0"/>
          <w:divBdr>
            <w:top w:val="none" w:sz="0" w:space="0" w:color="auto"/>
            <w:left w:val="none" w:sz="0" w:space="0" w:color="auto"/>
            <w:bottom w:val="none" w:sz="0" w:space="0" w:color="auto"/>
            <w:right w:val="none" w:sz="0" w:space="0" w:color="auto"/>
          </w:divBdr>
          <w:divsChild>
            <w:div w:id="1842239615">
              <w:marLeft w:val="0"/>
              <w:marRight w:val="0"/>
              <w:marTop w:val="0"/>
              <w:marBottom w:val="0"/>
              <w:divBdr>
                <w:top w:val="none" w:sz="0" w:space="0" w:color="auto"/>
                <w:left w:val="none" w:sz="0" w:space="0" w:color="auto"/>
                <w:bottom w:val="none" w:sz="0" w:space="0" w:color="auto"/>
                <w:right w:val="none" w:sz="0" w:space="0" w:color="auto"/>
              </w:divBdr>
              <w:divsChild>
                <w:div w:id="1313875700">
                  <w:marLeft w:val="0"/>
                  <w:marRight w:val="-4500"/>
                  <w:marTop w:val="0"/>
                  <w:marBottom w:val="0"/>
                  <w:divBdr>
                    <w:top w:val="none" w:sz="0" w:space="0" w:color="auto"/>
                    <w:left w:val="none" w:sz="0" w:space="0" w:color="auto"/>
                    <w:bottom w:val="none" w:sz="0" w:space="0" w:color="auto"/>
                    <w:right w:val="none" w:sz="0" w:space="0" w:color="auto"/>
                  </w:divBdr>
                  <w:divsChild>
                    <w:div w:id="539436590">
                      <w:marLeft w:val="300"/>
                      <w:marRight w:val="5100"/>
                      <w:marTop w:val="0"/>
                      <w:marBottom w:val="540"/>
                      <w:divBdr>
                        <w:top w:val="none" w:sz="0" w:space="0" w:color="auto"/>
                        <w:left w:val="none" w:sz="0" w:space="0" w:color="auto"/>
                        <w:bottom w:val="none" w:sz="0" w:space="0" w:color="auto"/>
                        <w:right w:val="none" w:sz="0" w:space="0" w:color="auto"/>
                      </w:divBdr>
                      <w:divsChild>
                        <w:div w:id="606471810">
                          <w:marLeft w:val="0"/>
                          <w:marRight w:val="0"/>
                          <w:marTop w:val="0"/>
                          <w:marBottom w:val="0"/>
                          <w:divBdr>
                            <w:top w:val="none" w:sz="0" w:space="0" w:color="auto"/>
                            <w:left w:val="none" w:sz="0" w:space="0" w:color="auto"/>
                            <w:bottom w:val="none" w:sz="0" w:space="0" w:color="auto"/>
                            <w:right w:val="none" w:sz="0" w:space="0" w:color="auto"/>
                          </w:divBdr>
                          <w:divsChild>
                            <w:div w:id="18843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ikvis.nl/wp-content/uploads/2011/06/helrig.jp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2013-12-12T10:39:00Z</dcterms:created>
  <dcterms:modified xsi:type="dcterms:W3CDTF">2013-12-12T10:41:00Z</dcterms:modified>
</cp:coreProperties>
</file>